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42F" w:rsidRPr="005B26B0" w:rsidRDefault="0078142F" w:rsidP="0078142F">
      <w:pPr>
        <w:pStyle w:val="Tytu"/>
        <w:ind w:left="4956"/>
        <w:jc w:val="right"/>
        <w:rPr>
          <w:rFonts w:ascii="Times New Roman" w:hAnsi="Times New Roman" w:cs="Times New Roman"/>
          <w:b w:val="0"/>
          <w:bCs w:val="0"/>
          <w:sz w:val="24"/>
          <w:szCs w:val="24"/>
        </w:rPr>
      </w:pPr>
      <w:r>
        <w:rPr>
          <w:rFonts w:ascii="Times New Roman" w:hAnsi="Times New Roman" w:cs="Times New Roman"/>
          <w:b w:val="0"/>
          <w:bCs w:val="0"/>
          <w:sz w:val="24"/>
          <w:szCs w:val="24"/>
        </w:rPr>
        <w:t>Śliwice, dnia 14 maja 2018</w:t>
      </w:r>
      <w:r w:rsidRPr="005B26B0">
        <w:rPr>
          <w:rFonts w:ascii="Times New Roman" w:hAnsi="Times New Roman" w:cs="Times New Roman"/>
          <w:b w:val="0"/>
          <w:bCs w:val="0"/>
          <w:sz w:val="24"/>
          <w:szCs w:val="24"/>
        </w:rPr>
        <w:t>r.</w:t>
      </w:r>
    </w:p>
    <w:p w:rsidR="0078142F" w:rsidRPr="005B26B0" w:rsidRDefault="0078142F" w:rsidP="0078142F">
      <w:pPr>
        <w:jc w:val="center"/>
        <w:rPr>
          <w:b/>
          <w:bCs/>
        </w:rPr>
      </w:pPr>
    </w:p>
    <w:p w:rsidR="0078142F" w:rsidRDefault="0078142F" w:rsidP="0078142F">
      <w:pPr>
        <w:pStyle w:val="Nagwektabeli"/>
        <w:suppressLineNumbers w:val="0"/>
        <w:spacing w:after="0"/>
        <w:jc w:val="center"/>
        <w:rPr>
          <w:b/>
          <w:szCs w:val="24"/>
        </w:rPr>
      </w:pPr>
      <w:r>
        <w:rPr>
          <w:b/>
          <w:szCs w:val="24"/>
        </w:rPr>
        <w:t>Wójt Gminy Śliwice</w:t>
      </w:r>
    </w:p>
    <w:p w:rsidR="0078142F" w:rsidRDefault="0078142F" w:rsidP="0078142F">
      <w:pPr>
        <w:pStyle w:val="Nagwektabeli"/>
        <w:suppressLineNumbers w:val="0"/>
        <w:spacing w:after="0"/>
        <w:jc w:val="center"/>
        <w:rPr>
          <w:b/>
          <w:szCs w:val="24"/>
        </w:rPr>
      </w:pPr>
    </w:p>
    <w:p w:rsidR="0078142F" w:rsidRDefault="0078142F" w:rsidP="0078142F">
      <w:pPr>
        <w:pStyle w:val="Nagwektabeli"/>
        <w:suppressLineNumbers w:val="0"/>
        <w:spacing w:after="0"/>
        <w:rPr>
          <w:szCs w:val="24"/>
        </w:rPr>
      </w:pPr>
      <w:r>
        <w:rPr>
          <w:szCs w:val="24"/>
        </w:rPr>
        <w:tab/>
        <w:t>Na podstawie art.11 ust. 2, art. 13 i 14 ustawy z dnia 24 kwietnia 2003 roku o działalności pożytku publicznego i o wolontariacie (</w:t>
      </w:r>
      <w:proofErr w:type="spellStart"/>
      <w:r>
        <w:rPr>
          <w:szCs w:val="24"/>
        </w:rPr>
        <w:t>j.t</w:t>
      </w:r>
      <w:proofErr w:type="spellEnd"/>
      <w:r>
        <w:rPr>
          <w:szCs w:val="24"/>
        </w:rPr>
        <w:t xml:space="preserve">. </w:t>
      </w:r>
      <w:proofErr w:type="spellStart"/>
      <w:r>
        <w:rPr>
          <w:szCs w:val="24"/>
        </w:rPr>
        <w:t>Dz.U</w:t>
      </w:r>
      <w:proofErr w:type="spellEnd"/>
      <w:r>
        <w:rPr>
          <w:szCs w:val="24"/>
        </w:rPr>
        <w:t>. z 2016 r. poz. 1817)</w:t>
      </w:r>
    </w:p>
    <w:p w:rsidR="0078142F" w:rsidRDefault="0078142F" w:rsidP="0078142F">
      <w:pPr>
        <w:pStyle w:val="Nagwektabeli"/>
        <w:suppressLineNumbers w:val="0"/>
        <w:spacing w:after="0"/>
        <w:rPr>
          <w:szCs w:val="24"/>
        </w:rPr>
      </w:pPr>
    </w:p>
    <w:p w:rsidR="0078142F" w:rsidRPr="0064637E" w:rsidRDefault="0078142F" w:rsidP="0078142F">
      <w:pPr>
        <w:pStyle w:val="Nagwektabeli"/>
        <w:suppressLineNumbers w:val="0"/>
        <w:spacing w:after="0"/>
        <w:jc w:val="center"/>
        <w:rPr>
          <w:b/>
          <w:szCs w:val="24"/>
        </w:rPr>
      </w:pPr>
      <w:r>
        <w:rPr>
          <w:b/>
          <w:szCs w:val="24"/>
        </w:rPr>
        <w:t>o</w:t>
      </w:r>
      <w:r w:rsidRPr="0064637E">
        <w:rPr>
          <w:b/>
          <w:szCs w:val="24"/>
        </w:rPr>
        <w:t>głasza</w:t>
      </w:r>
    </w:p>
    <w:p w:rsidR="0078142F" w:rsidRPr="0064637E" w:rsidRDefault="0078142F" w:rsidP="0078142F">
      <w:pPr>
        <w:pStyle w:val="Nagwektabeli"/>
        <w:suppressLineNumbers w:val="0"/>
        <w:spacing w:after="0"/>
        <w:jc w:val="center"/>
        <w:rPr>
          <w:b/>
          <w:szCs w:val="24"/>
        </w:rPr>
      </w:pPr>
      <w:r>
        <w:rPr>
          <w:b/>
          <w:szCs w:val="24"/>
        </w:rPr>
        <w:t>o</w:t>
      </w:r>
      <w:r w:rsidRPr="0064637E">
        <w:rPr>
          <w:b/>
          <w:szCs w:val="24"/>
        </w:rPr>
        <w:t>twarty konkurs ofert</w:t>
      </w:r>
    </w:p>
    <w:p w:rsidR="0078142F" w:rsidRPr="0064637E" w:rsidRDefault="0078142F" w:rsidP="0078142F">
      <w:pPr>
        <w:pStyle w:val="Nagwektabeli"/>
        <w:suppressLineNumbers w:val="0"/>
        <w:spacing w:after="0"/>
        <w:jc w:val="center"/>
        <w:rPr>
          <w:b/>
          <w:szCs w:val="24"/>
        </w:rPr>
      </w:pPr>
      <w:r>
        <w:rPr>
          <w:b/>
          <w:szCs w:val="24"/>
        </w:rPr>
        <w:t>n</w:t>
      </w:r>
      <w:r w:rsidRPr="0064637E">
        <w:rPr>
          <w:b/>
          <w:szCs w:val="24"/>
        </w:rPr>
        <w:t>a wykonan</w:t>
      </w:r>
      <w:r>
        <w:rPr>
          <w:b/>
          <w:szCs w:val="24"/>
        </w:rPr>
        <w:t>ie zadania publicznego „Wspieranie i upowszechnianie kultury fizycznej i sportu” – Organizacja X Pikniku Koniarza</w:t>
      </w:r>
    </w:p>
    <w:p w:rsidR="0078142F" w:rsidRPr="0064637E" w:rsidRDefault="0078142F" w:rsidP="0078142F">
      <w:pPr>
        <w:pStyle w:val="Nagwektabeli"/>
        <w:suppressLineNumbers w:val="0"/>
        <w:spacing w:after="0"/>
        <w:jc w:val="center"/>
        <w:rPr>
          <w:b/>
          <w:szCs w:val="24"/>
        </w:rPr>
      </w:pPr>
      <w:r>
        <w:rPr>
          <w:b/>
          <w:szCs w:val="24"/>
        </w:rPr>
        <w:t>p</w:t>
      </w:r>
      <w:r w:rsidRPr="0064637E">
        <w:rPr>
          <w:b/>
          <w:szCs w:val="24"/>
        </w:rPr>
        <w:t>rzez organizacje pozarządowe i podmioty prowadzące działalność pożytku publicznego</w:t>
      </w:r>
    </w:p>
    <w:p w:rsidR="0078142F" w:rsidRPr="0064637E" w:rsidRDefault="0078142F" w:rsidP="0078142F">
      <w:pPr>
        <w:pStyle w:val="Nagwektabeli"/>
        <w:suppressLineNumbers w:val="0"/>
        <w:spacing w:after="0"/>
        <w:jc w:val="center"/>
        <w:rPr>
          <w:b/>
          <w:szCs w:val="24"/>
        </w:rPr>
      </w:pPr>
    </w:p>
    <w:p w:rsidR="0078142F" w:rsidRDefault="0078142F" w:rsidP="0078142F">
      <w:pPr>
        <w:pStyle w:val="Nagwek2"/>
        <w:jc w:val="center"/>
        <w:rPr>
          <w:rFonts w:ascii="Times New Roman" w:hAnsi="Times New Roman" w:cs="Times New Roman"/>
          <w:i w:val="0"/>
          <w:sz w:val="24"/>
          <w:szCs w:val="24"/>
        </w:rPr>
      </w:pPr>
      <w:r>
        <w:rPr>
          <w:rFonts w:ascii="Times New Roman" w:hAnsi="Times New Roman" w:cs="Times New Roman"/>
          <w:i w:val="0"/>
          <w:sz w:val="24"/>
          <w:szCs w:val="24"/>
        </w:rPr>
        <w:t>I. Rodzaj zadania  objętego</w:t>
      </w:r>
      <w:r w:rsidRPr="005B26B0">
        <w:rPr>
          <w:rFonts w:ascii="Times New Roman" w:hAnsi="Times New Roman" w:cs="Times New Roman"/>
          <w:i w:val="0"/>
          <w:sz w:val="24"/>
          <w:szCs w:val="24"/>
        </w:rPr>
        <w:t xml:space="preserve"> konkursem</w:t>
      </w:r>
    </w:p>
    <w:p w:rsidR="0078142F" w:rsidRPr="00845B9D" w:rsidRDefault="0078142F" w:rsidP="0078142F"/>
    <w:p w:rsidR="0078142F" w:rsidRPr="005B26B0" w:rsidRDefault="0078142F" w:rsidP="0078142F">
      <w:pPr>
        <w:pStyle w:val="Tekstpodstawowy"/>
        <w:rPr>
          <w:szCs w:val="24"/>
        </w:rPr>
      </w:pPr>
      <w:r w:rsidRPr="005B26B0">
        <w:rPr>
          <w:szCs w:val="24"/>
        </w:rPr>
        <w:t>W Gminie Śliwice przy współudziale organizacji pozar</w:t>
      </w:r>
      <w:r>
        <w:rPr>
          <w:szCs w:val="24"/>
        </w:rPr>
        <w:t>ządowych realizowane będzie                  w 2017</w:t>
      </w:r>
      <w:r w:rsidRPr="005B26B0">
        <w:rPr>
          <w:szCs w:val="24"/>
        </w:rPr>
        <w:t xml:space="preserve"> r. następ</w:t>
      </w:r>
      <w:r>
        <w:rPr>
          <w:szCs w:val="24"/>
        </w:rPr>
        <w:t>ujące zadanie</w:t>
      </w:r>
      <w:r w:rsidRPr="005B26B0">
        <w:rPr>
          <w:szCs w:val="24"/>
        </w:rPr>
        <w:t>:</w:t>
      </w:r>
    </w:p>
    <w:tbl>
      <w:tblPr>
        <w:tblStyle w:val="Tabela-Siatka"/>
        <w:tblW w:w="0" w:type="auto"/>
        <w:tblLook w:val="04A0"/>
      </w:tblPr>
      <w:tblGrid>
        <w:gridCol w:w="879"/>
        <w:gridCol w:w="3907"/>
        <w:gridCol w:w="2268"/>
        <w:gridCol w:w="2234"/>
      </w:tblGrid>
      <w:tr w:rsidR="0078142F" w:rsidRPr="005B26B0" w:rsidTr="00610AAC">
        <w:tc>
          <w:tcPr>
            <w:tcW w:w="879" w:type="dxa"/>
          </w:tcPr>
          <w:p w:rsidR="0078142F" w:rsidRPr="005B26B0" w:rsidRDefault="0078142F" w:rsidP="00610AAC">
            <w:pPr>
              <w:pStyle w:val="Tekstpodstawowy"/>
              <w:jc w:val="center"/>
              <w:rPr>
                <w:b/>
                <w:sz w:val="24"/>
                <w:szCs w:val="24"/>
              </w:rPr>
            </w:pPr>
            <w:r w:rsidRPr="005B26B0">
              <w:rPr>
                <w:b/>
                <w:sz w:val="24"/>
                <w:szCs w:val="24"/>
              </w:rPr>
              <w:t>Lp.</w:t>
            </w:r>
          </w:p>
        </w:tc>
        <w:tc>
          <w:tcPr>
            <w:tcW w:w="3907" w:type="dxa"/>
          </w:tcPr>
          <w:p w:rsidR="0078142F" w:rsidRPr="005B26B0" w:rsidRDefault="0078142F" w:rsidP="00610AAC">
            <w:pPr>
              <w:pStyle w:val="Tekstpodstawowy"/>
              <w:jc w:val="center"/>
              <w:rPr>
                <w:b/>
                <w:sz w:val="24"/>
                <w:szCs w:val="24"/>
              </w:rPr>
            </w:pPr>
            <w:r w:rsidRPr="005B26B0">
              <w:rPr>
                <w:b/>
                <w:sz w:val="24"/>
                <w:szCs w:val="24"/>
              </w:rPr>
              <w:t>RODZAJ ZADANIA</w:t>
            </w:r>
          </w:p>
        </w:tc>
        <w:tc>
          <w:tcPr>
            <w:tcW w:w="2268" w:type="dxa"/>
          </w:tcPr>
          <w:p w:rsidR="0078142F" w:rsidRPr="005B26B0" w:rsidRDefault="0078142F" w:rsidP="00610AAC">
            <w:pPr>
              <w:pStyle w:val="Tekstpodstawowy"/>
              <w:jc w:val="center"/>
              <w:rPr>
                <w:b/>
                <w:sz w:val="24"/>
                <w:szCs w:val="24"/>
              </w:rPr>
            </w:pPr>
            <w:r w:rsidRPr="005B26B0">
              <w:rPr>
                <w:b/>
                <w:bCs/>
                <w:sz w:val="24"/>
                <w:szCs w:val="24"/>
              </w:rPr>
              <w:t>Wysokość środków przeznaczonyc</w:t>
            </w:r>
            <w:r>
              <w:rPr>
                <w:b/>
                <w:bCs/>
                <w:sz w:val="24"/>
                <w:szCs w:val="24"/>
              </w:rPr>
              <w:t>h na realizację zadania   w 2018</w:t>
            </w:r>
            <w:r w:rsidRPr="005B26B0">
              <w:rPr>
                <w:b/>
                <w:bCs/>
                <w:sz w:val="24"/>
                <w:szCs w:val="24"/>
              </w:rPr>
              <w:t xml:space="preserve"> roku</w:t>
            </w:r>
          </w:p>
        </w:tc>
        <w:tc>
          <w:tcPr>
            <w:tcW w:w="2234" w:type="dxa"/>
          </w:tcPr>
          <w:p w:rsidR="0078142F" w:rsidRPr="005B26B0" w:rsidRDefault="0078142F" w:rsidP="00610AAC">
            <w:pPr>
              <w:pStyle w:val="Tekstpodstawowy"/>
              <w:jc w:val="center"/>
              <w:rPr>
                <w:b/>
                <w:bCs/>
                <w:sz w:val="24"/>
                <w:szCs w:val="24"/>
              </w:rPr>
            </w:pPr>
            <w:r w:rsidRPr="005B26B0">
              <w:rPr>
                <w:b/>
                <w:bCs/>
                <w:sz w:val="24"/>
                <w:szCs w:val="24"/>
              </w:rPr>
              <w:t>Wysokość środków przekazanyc</w:t>
            </w:r>
            <w:r>
              <w:rPr>
                <w:b/>
                <w:bCs/>
                <w:sz w:val="24"/>
                <w:szCs w:val="24"/>
              </w:rPr>
              <w:t>h na realizację zadania   w 2017</w:t>
            </w:r>
            <w:r w:rsidRPr="005B26B0">
              <w:rPr>
                <w:b/>
                <w:bCs/>
                <w:sz w:val="24"/>
                <w:szCs w:val="24"/>
              </w:rPr>
              <w:t xml:space="preserve"> roku</w:t>
            </w:r>
          </w:p>
        </w:tc>
      </w:tr>
      <w:tr w:rsidR="0078142F" w:rsidRPr="005B26B0" w:rsidTr="00610AAC">
        <w:tc>
          <w:tcPr>
            <w:tcW w:w="879" w:type="dxa"/>
          </w:tcPr>
          <w:p w:rsidR="0078142F" w:rsidRPr="005B26B0" w:rsidRDefault="0078142F" w:rsidP="0078142F">
            <w:pPr>
              <w:pStyle w:val="Tekstpodstawowy"/>
              <w:numPr>
                <w:ilvl w:val="0"/>
                <w:numId w:val="3"/>
              </w:numPr>
              <w:rPr>
                <w:sz w:val="24"/>
                <w:szCs w:val="24"/>
              </w:rPr>
            </w:pPr>
          </w:p>
        </w:tc>
        <w:tc>
          <w:tcPr>
            <w:tcW w:w="3907" w:type="dxa"/>
          </w:tcPr>
          <w:p w:rsidR="0078142F" w:rsidRPr="005B26B0" w:rsidRDefault="0078142F" w:rsidP="00610AAC">
            <w:pPr>
              <w:pStyle w:val="Tekstpodstawowy"/>
              <w:rPr>
                <w:sz w:val="24"/>
                <w:szCs w:val="24"/>
              </w:rPr>
            </w:pPr>
            <w:r w:rsidRPr="005B26B0">
              <w:rPr>
                <w:sz w:val="24"/>
                <w:szCs w:val="24"/>
              </w:rPr>
              <w:t>Wspieranie i upowszechnianie kultury fizycznej</w:t>
            </w:r>
            <w:r>
              <w:rPr>
                <w:sz w:val="24"/>
                <w:szCs w:val="24"/>
              </w:rPr>
              <w:t xml:space="preserve"> i sportu – Organizacja                     X Pikniku Koniarza</w:t>
            </w:r>
          </w:p>
        </w:tc>
        <w:tc>
          <w:tcPr>
            <w:tcW w:w="2268" w:type="dxa"/>
          </w:tcPr>
          <w:p w:rsidR="0078142F" w:rsidRPr="005B26B0" w:rsidRDefault="0078142F" w:rsidP="00610AAC">
            <w:pPr>
              <w:pStyle w:val="Tekstpodstawowy"/>
              <w:jc w:val="center"/>
              <w:rPr>
                <w:sz w:val="24"/>
                <w:szCs w:val="24"/>
              </w:rPr>
            </w:pPr>
            <w:r>
              <w:rPr>
                <w:sz w:val="24"/>
                <w:szCs w:val="24"/>
              </w:rPr>
              <w:t>5.000,00</w:t>
            </w:r>
          </w:p>
        </w:tc>
        <w:tc>
          <w:tcPr>
            <w:tcW w:w="2234" w:type="dxa"/>
          </w:tcPr>
          <w:p w:rsidR="0078142F" w:rsidRPr="005B26B0" w:rsidRDefault="0078142F" w:rsidP="00610AAC">
            <w:pPr>
              <w:pStyle w:val="Tekstpodstawowy"/>
              <w:jc w:val="center"/>
              <w:rPr>
                <w:sz w:val="24"/>
                <w:szCs w:val="24"/>
              </w:rPr>
            </w:pPr>
            <w:r>
              <w:rPr>
                <w:sz w:val="24"/>
                <w:szCs w:val="24"/>
              </w:rPr>
              <w:t>5.0</w:t>
            </w:r>
            <w:r w:rsidRPr="005B26B0">
              <w:rPr>
                <w:sz w:val="24"/>
                <w:szCs w:val="24"/>
              </w:rPr>
              <w:t>00,00</w:t>
            </w:r>
          </w:p>
        </w:tc>
      </w:tr>
      <w:tr w:rsidR="0078142F" w:rsidRPr="005B26B0" w:rsidTr="00610AAC">
        <w:tc>
          <w:tcPr>
            <w:tcW w:w="4786" w:type="dxa"/>
            <w:gridSpan w:val="2"/>
          </w:tcPr>
          <w:p w:rsidR="0078142F" w:rsidRPr="00845B9D" w:rsidRDefault="0078142F" w:rsidP="00610AAC">
            <w:pPr>
              <w:pStyle w:val="Tekstpodstawowy"/>
              <w:rPr>
                <w:b/>
                <w:sz w:val="28"/>
                <w:szCs w:val="28"/>
              </w:rPr>
            </w:pPr>
            <w:r w:rsidRPr="00845B9D">
              <w:rPr>
                <w:b/>
                <w:sz w:val="28"/>
                <w:szCs w:val="28"/>
              </w:rPr>
              <w:t xml:space="preserve">                                           RAZEM:</w:t>
            </w:r>
          </w:p>
        </w:tc>
        <w:tc>
          <w:tcPr>
            <w:tcW w:w="2268" w:type="dxa"/>
          </w:tcPr>
          <w:p w:rsidR="0078142F" w:rsidRPr="00845B9D" w:rsidRDefault="0078142F" w:rsidP="00610AAC">
            <w:pPr>
              <w:pStyle w:val="Tekstpodstawowy"/>
              <w:jc w:val="center"/>
              <w:rPr>
                <w:b/>
                <w:sz w:val="28"/>
                <w:szCs w:val="28"/>
              </w:rPr>
            </w:pPr>
            <w:r>
              <w:rPr>
                <w:b/>
                <w:sz w:val="28"/>
                <w:szCs w:val="28"/>
              </w:rPr>
              <w:t>5</w:t>
            </w:r>
            <w:r w:rsidRPr="00845B9D">
              <w:rPr>
                <w:b/>
                <w:sz w:val="28"/>
                <w:szCs w:val="28"/>
              </w:rPr>
              <w:t>.000,00</w:t>
            </w:r>
          </w:p>
        </w:tc>
        <w:tc>
          <w:tcPr>
            <w:tcW w:w="2234" w:type="dxa"/>
          </w:tcPr>
          <w:p w:rsidR="0078142F" w:rsidRPr="00845B9D" w:rsidRDefault="0078142F" w:rsidP="00610AAC">
            <w:pPr>
              <w:pStyle w:val="Tekstpodstawowy"/>
              <w:jc w:val="center"/>
              <w:rPr>
                <w:b/>
                <w:sz w:val="28"/>
                <w:szCs w:val="28"/>
              </w:rPr>
            </w:pPr>
            <w:r>
              <w:rPr>
                <w:b/>
                <w:sz w:val="28"/>
                <w:szCs w:val="28"/>
              </w:rPr>
              <w:t>5</w:t>
            </w:r>
            <w:r w:rsidRPr="00845B9D">
              <w:rPr>
                <w:b/>
                <w:sz w:val="28"/>
                <w:szCs w:val="28"/>
              </w:rPr>
              <w:t>.000,00</w:t>
            </w:r>
          </w:p>
        </w:tc>
      </w:tr>
    </w:tbl>
    <w:p w:rsidR="0078142F" w:rsidRDefault="0078142F" w:rsidP="0078142F">
      <w:pPr>
        <w:pStyle w:val="Tekstpodstawowy"/>
        <w:rPr>
          <w:b/>
          <w:szCs w:val="24"/>
        </w:rPr>
      </w:pPr>
    </w:p>
    <w:p w:rsidR="0078142F" w:rsidRPr="005B26B0" w:rsidRDefault="0078142F" w:rsidP="0078142F">
      <w:pPr>
        <w:pStyle w:val="Tekstpodstawowy"/>
        <w:rPr>
          <w:b/>
          <w:szCs w:val="24"/>
        </w:rPr>
      </w:pPr>
      <w:r w:rsidRPr="005B26B0">
        <w:rPr>
          <w:b/>
          <w:szCs w:val="24"/>
        </w:rPr>
        <w:t>Wspieranie i upowszechnianie kultury fizycznej</w:t>
      </w:r>
      <w:r>
        <w:rPr>
          <w:b/>
          <w:szCs w:val="24"/>
        </w:rPr>
        <w:t xml:space="preserve"> i sportu</w:t>
      </w:r>
    </w:p>
    <w:p w:rsidR="0078142F" w:rsidRPr="005B26B0" w:rsidRDefault="0078142F" w:rsidP="0078142F">
      <w:pPr>
        <w:pStyle w:val="Tekstpodstawowy"/>
        <w:numPr>
          <w:ilvl w:val="0"/>
          <w:numId w:val="4"/>
        </w:numPr>
        <w:rPr>
          <w:szCs w:val="24"/>
        </w:rPr>
      </w:pPr>
      <w:r w:rsidRPr="005B26B0">
        <w:rPr>
          <w:szCs w:val="24"/>
        </w:rPr>
        <w:t>Formy realizacji zadania:</w:t>
      </w:r>
    </w:p>
    <w:p w:rsidR="0078142F" w:rsidRPr="005B26B0" w:rsidRDefault="0078142F" w:rsidP="0078142F">
      <w:pPr>
        <w:ind w:right="-108"/>
        <w:jc w:val="both"/>
      </w:pPr>
      <w:r>
        <w:t>a) organizacja</w:t>
      </w:r>
      <w:r w:rsidRPr="005B26B0">
        <w:t xml:space="preserve"> na terenie Gminy imprez sportowych i rekreacyjnych dla dzieci i młodzieży,</w:t>
      </w:r>
    </w:p>
    <w:p w:rsidR="0078142F" w:rsidRPr="005B26B0" w:rsidRDefault="0078142F" w:rsidP="0078142F">
      <w:pPr>
        <w:ind w:right="-108"/>
        <w:jc w:val="both"/>
      </w:pPr>
      <w:r>
        <w:t>b) organizacja</w:t>
      </w:r>
      <w:r w:rsidRPr="005B26B0">
        <w:t xml:space="preserve"> imprez integracyjnych, rekreacyjnych i przedsięwzięć sportowych oraz zajęć sportowo-rekreacyjnych dla mieszkańców Gminy,</w:t>
      </w:r>
    </w:p>
    <w:p w:rsidR="0078142F" w:rsidRDefault="0078142F" w:rsidP="0078142F">
      <w:pPr>
        <w:pStyle w:val="Tekstpodstawowy"/>
        <w:jc w:val="center"/>
        <w:rPr>
          <w:b/>
        </w:rPr>
      </w:pPr>
    </w:p>
    <w:p w:rsidR="0078142F" w:rsidRPr="00640F2D" w:rsidRDefault="0078142F" w:rsidP="0078142F">
      <w:pPr>
        <w:pStyle w:val="Tekstpodstawowy"/>
        <w:jc w:val="center"/>
        <w:rPr>
          <w:b/>
        </w:rPr>
      </w:pPr>
      <w:r w:rsidRPr="00640F2D">
        <w:rPr>
          <w:b/>
        </w:rPr>
        <w:t>II. Zasady przyznawania dotacji</w:t>
      </w:r>
    </w:p>
    <w:p w:rsidR="0078142F" w:rsidRPr="005B26B0" w:rsidRDefault="0078142F" w:rsidP="0078142F"/>
    <w:p w:rsidR="0078142F" w:rsidRDefault="0078142F" w:rsidP="0078142F">
      <w:r w:rsidRPr="005B26B0">
        <w:t>1. Zlecanie zadań i udzielanie dotacji następuje z zastosowaniem przepisów art.16 ustawy z dnia 24 kwietnia 2003r. o działalności pożytku publiczn</w:t>
      </w:r>
      <w:r>
        <w:t xml:space="preserve">ego i o wolontariacie  ( </w:t>
      </w:r>
      <w:proofErr w:type="spellStart"/>
      <w:r>
        <w:t>j.t</w:t>
      </w:r>
      <w:proofErr w:type="spellEnd"/>
      <w:r>
        <w:t xml:space="preserve">.. </w:t>
      </w:r>
      <w:proofErr w:type="spellStart"/>
      <w:r>
        <w:t>Dz.U</w:t>
      </w:r>
      <w:proofErr w:type="spellEnd"/>
      <w:r>
        <w:t>. z 2016 r., poz.1817</w:t>
      </w:r>
      <w:r w:rsidRPr="005B26B0">
        <w:t xml:space="preserve">) </w:t>
      </w:r>
    </w:p>
    <w:p w:rsidR="0078142F" w:rsidRDefault="0078142F" w:rsidP="0078142F">
      <w:r>
        <w:t xml:space="preserve">                                                                                                                                                                      </w:t>
      </w:r>
      <w:r w:rsidRPr="005B26B0">
        <w:t>2. Złożenie oferty nie jest równoznac</w:t>
      </w:r>
      <w:r>
        <w:t>zne z zapewnieniem przyznania dotacji</w:t>
      </w:r>
      <w:r w:rsidRPr="005B26B0">
        <w:t xml:space="preserve">, nie gwarantuje </w:t>
      </w:r>
      <w:r>
        <w:t>również przyznania dotacji</w:t>
      </w:r>
      <w:r w:rsidRPr="005B26B0">
        <w:t xml:space="preserve"> </w:t>
      </w:r>
      <w:r>
        <w:t>w wysokości wnioskowanej przez O</w:t>
      </w:r>
      <w:r w:rsidRPr="005B26B0">
        <w:t>ferenta</w:t>
      </w:r>
      <w:r>
        <w:t>.</w:t>
      </w:r>
    </w:p>
    <w:p w:rsidR="0078142F" w:rsidRDefault="0078142F" w:rsidP="0078142F"/>
    <w:p w:rsidR="0078142F" w:rsidRDefault="0078142F" w:rsidP="0078142F"/>
    <w:p w:rsidR="0078142F" w:rsidRDefault="0078142F" w:rsidP="0078142F"/>
    <w:p w:rsidR="0078142F" w:rsidRDefault="0078142F" w:rsidP="0078142F"/>
    <w:p w:rsidR="0078142F" w:rsidRDefault="0078142F" w:rsidP="0078142F">
      <w:pPr>
        <w:jc w:val="center"/>
      </w:pPr>
      <w:r>
        <w:lastRenderedPageBreak/>
        <w:t>-2-</w:t>
      </w:r>
    </w:p>
    <w:p w:rsidR="0078142F" w:rsidRDefault="0078142F" w:rsidP="0078142F"/>
    <w:p w:rsidR="0078142F" w:rsidRDefault="0078142F" w:rsidP="0078142F">
      <w:r>
        <w:t>3.W przypadku wyboru oferty, zlecenie realizacji zadania nastąpi:</w:t>
      </w:r>
    </w:p>
    <w:p w:rsidR="0078142F" w:rsidRPr="009E21B1" w:rsidRDefault="0078142F" w:rsidP="0078142F">
      <w:r w:rsidRPr="009E21B1">
        <w:t xml:space="preserve">- </w:t>
      </w:r>
      <w:r w:rsidRPr="009E21B1">
        <w:rPr>
          <w:b/>
        </w:rPr>
        <w:t>w formie powierzenia zadania</w:t>
      </w:r>
      <w:r w:rsidRPr="009E21B1">
        <w:t xml:space="preserve"> – gdy oferent będzie wnioskował o dofinansowanie zadania do wysokości 1.000,00 zł,</w:t>
      </w:r>
    </w:p>
    <w:p w:rsidR="0078142F" w:rsidRPr="009E21B1" w:rsidRDefault="0078142F" w:rsidP="0078142F">
      <w:r w:rsidRPr="009E21B1">
        <w:t xml:space="preserve">- </w:t>
      </w:r>
      <w:r w:rsidRPr="009E21B1">
        <w:rPr>
          <w:b/>
        </w:rPr>
        <w:t>w formie wsparcia zadania</w:t>
      </w:r>
      <w:r w:rsidRPr="009E21B1">
        <w:t xml:space="preserve"> – kwota udzielonego dofinansowania ze środków </w:t>
      </w:r>
      <w:proofErr w:type="spellStart"/>
      <w:r w:rsidRPr="009E21B1">
        <w:t>gminy</w:t>
      </w:r>
      <w:proofErr w:type="spellEnd"/>
      <w:r w:rsidRPr="009E21B1">
        <w:t xml:space="preserve"> nie może przekroczyć 80% całkowitych kosztów zadania.</w:t>
      </w:r>
    </w:p>
    <w:p w:rsidR="0078142F" w:rsidRPr="009E21B1" w:rsidRDefault="0078142F" w:rsidP="0078142F"/>
    <w:p w:rsidR="0078142F" w:rsidRPr="009E21B1" w:rsidRDefault="0078142F" w:rsidP="0078142F">
      <w:r w:rsidRPr="009E21B1">
        <w:t>4.Przez pojęcie „wkład niefinansowy” należy rozumieć wkład osobowy (tj. pracę społeczną członków i świadczenia wolontariuszy planowane do zaangażowania w realizację zadania publicznego oraz wkład rzeczowy (są to np. środki transportu, maszyny, urządzenia, zasobem rzeczowym może być również zasób udostępniony, względnie usługa świadczona na rzecz tej organizacji przez inny podmiot nieodpłatnie (np. usługa transportowa, hotelowa, poligraficzna itp.).</w:t>
      </w:r>
    </w:p>
    <w:p w:rsidR="0078142F" w:rsidRPr="009E21B1" w:rsidRDefault="0078142F" w:rsidP="0078142F"/>
    <w:p w:rsidR="0078142F" w:rsidRDefault="0078142F" w:rsidP="0078142F">
      <w:r w:rsidRPr="009E21B1">
        <w:t>5. Kalkulacja wkładu pracy wolontariusza winna być dokonana w oparciu o stawki obowiązujące dla tego personelu. Jeżeli wolontariusz wykonuje prace wymagające odpowiednich kwalifikacji to kalkulacja wkładu pracy wolontariusza powinna być dokonana w oparciu o obowiązujące stawki rynkowe. W pozostałych przypadkach przyjmuje się, iż wartość pracy jednego wolontariusza nie może przekroczyć kwoty 15 zł za jedną godzinę pracy. Powyższe zasady dotyczą również członków organizacji wykonujących pracę nieodpłatnie.</w:t>
      </w:r>
    </w:p>
    <w:p w:rsidR="0078142F" w:rsidRDefault="0078142F" w:rsidP="0078142F"/>
    <w:p w:rsidR="0078142F" w:rsidRDefault="0078142F" w:rsidP="0078142F">
      <w:r>
        <w:t>6. Z dotacji przekazanej organizacjom pozarządowym nie mogą być finansowane następujące wydatki:</w:t>
      </w:r>
    </w:p>
    <w:p w:rsidR="0078142F" w:rsidRDefault="0078142F" w:rsidP="0078142F">
      <w:r>
        <w:t>- zobowiązania z tytułu zaciągniętej pożyczki, kredytu lub wykupu papierów wartościowych oraz kosztów obsługi zadłużenia,</w:t>
      </w:r>
    </w:p>
    <w:p w:rsidR="0078142F" w:rsidRDefault="0078142F" w:rsidP="0078142F">
      <w:r>
        <w:t>- zakup budynków, lokali i gruntów,</w:t>
      </w:r>
    </w:p>
    <w:p w:rsidR="0078142F" w:rsidRDefault="0078142F" w:rsidP="0078142F">
      <w:r>
        <w:t>- budowy, modernizacje i remonty obiektów sportowych,</w:t>
      </w:r>
    </w:p>
    <w:p w:rsidR="0078142F" w:rsidRDefault="0078142F" w:rsidP="0078142F">
      <w:r>
        <w:t>- koszty prowadzenia rachunku bankowego, w tym prowizji bankowych za przelewy,</w:t>
      </w:r>
    </w:p>
    <w:p w:rsidR="0078142F" w:rsidRDefault="0078142F" w:rsidP="0078142F">
      <w:r>
        <w:t>- koszty transferu zawodnika z innego klubu sportowego,</w:t>
      </w:r>
    </w:p>
    <w:p w:rsidR="0078142F" w:rsidRDefault="0078142F" w:rsidP="0078142F">
      <w:r>
        <w:t>- zapłaty kar, mandatów i innych opłat sanacyjnych nałożonych na klub lub zawodnika tego klubu,</w:t>
      </w:r>
    </w:p>
    <w:p w:rsidR="0078142F" w:rsidRDefault="0078142F" w:rsidP="0078142F">
      <w:r>
        <w:t>- wydatki inwestycyjne.</w:t>
      </w:r>
    </w:p>
    <w:p w:rsidR="0078142F" w:rsidRDefault="0078142F" w:rsidP="0078142F"/>
    <w:p w:rsidR="0078142F" w:rsidRDefault="0078142F" w:rsidP="0078142F">
      <w:r>
        <w:t xml:space="preserve">7. Organizacje pozarządowe przystępujące do konkursu ofert mogą pokrywać z dotacji koszty administracyjne ( w tym: </w:t>
      </w:r>
      <w:proofErr w:type="spellStart"/>
      <w:r>
        <w:t>c.o</w:t>
      </w:r>
      <w:proofErr w:type="spellEnd"/>
      <w:r>
        <w:t>., czynsz za wynajem pomieszczeń) do wysokości 10% przyznanej dotacji.</w:t>
      </w:r>
    </w:p>
    <w:p w:rsidR="0078142F" w:rsidRPr="005B26B0" w:rsidRDefault="0078142F" w:rsidP="0078142F">
      <w:pPr>
        <w:pStyle w:val="Nagwek2"/>
        <w:jc w:val="center"/>
        <w:rPr>
          <w:rFonts w:ascii="Times New Roman" w:hAnsi="Times New Roman" w:cs="Times New Roman"/>
          <w:i w:val="0"/>
          <w:sz w:val="24"/>
          <w:szCs w:val="24"/>
        </w:rPr>
      </w:pPr>
      <w:r>
        <w:rPr>
          <w:rFonts w:ascii="Times New Roman" w:hAnsi="Times New Roman" w:cs="Times New Roman"/>
          <w:i w:val="0"/>
          <w:sz w:val="24"/>
          <w:szCs w:val="24"/>
        </w:rPr>
        <w:t>III. Termin</w:t>
      </w:r>
      <w:r w:rsidRPr="005B26B0">
        <w:rPr>
          <w:rFonts w:ascii="Times New Roman" w:hAnsi="Times New Roman" w:cs="Times New Roman"/>
          <w:i w:val="0"/>
          <w:sz w:val="24"/>
          <w:szCs w:val="24"/>
        </w:rPr>
        <w:t xml:space="preserve"> i warunki  realizacji zadań</w:t>
      </w:r>
    </w:p>
    <w:p w:rsidR="0078142F" w:rsidRPr="005B26B0" w:rsidRDefault="0078142F" w:rsidP="0078142F"/>
    <w:p w:rsidR="0078142F" w:rsidRPr="005B26B0" w:rsidRDefault="0078142F" w:rsidP="0078142F">
      <w:pPr>
        <w:pStyle w:val="Tekstpodstawowy"/>
        <w:jc w:val="both"/>
        <w:rPr>
          <w:szCs w:val="24"/>
        </w:rPr>
      </w:pPr>
      <w:r>
        <w:rPr>
          <w:szCs w:val="24"/>
        </w:rPr>
        <w:t>1. Zadanie</w:t>
      </w:r>
      <w:r w:rsidRPr="005B26B0">
        <w:rPr>
          <w:szCs w:val="24"/>
        </w:rPr>
        <w:t>, n</w:t>
      </w:r>
      <w:r>
        <w:rPr>
          <w:szCs w:val="24"/>
        </w:rPr>
        <w:t>a które są składane są oferty winno</w:t>
      </w:r>
      <w:r w:rsidRPr="005B26B0">
        <w:rPr>
          <w:szCs w:val="24"/>
        </w:rPr>
        <w:t xml:space="preserve"> być wyk</w:t>
      </w:r>
      <w:r>
        <w:rPr>
          <w:szCs w:val="24"/>
        </w:rPr>
        <w:t>onane w 2018</w:t>
      </w:r>
      <w:r w:rsidRPr="005B26B0">
        <w:rPr>
          <w:szCs w:val="24"/>
        </w:rPr>
        <w:t xml:space="preserve"> roku, przy czym początek realizacji zadania opisanego w ofercie powinien nastąpić w terminie od dnia z</w:t>
      </w:r>
      <w:r>
        <w:rPr>
          <w:szCs w:val="24"/>
        </w:rPr>
        <w:t>awarcia umowy do 30 listopada 2018</w:t>
      </w:r>
      <w:r w:rsidRPr="005B26B0">
        <w:rPr>
          <w:szCs w:val="24"/>
        </w:rPr>
        <w:t xml:space="preserve"> roku.</w:t>
      </w:r>
    </w:p>
    <w:p w:rsidR="0078142F" w:rsidRPr="00F57074" w:rsidRDefault="0078142F" w:rsidP="0078142F">
      <w:pPr>
        <w:pStyle w:val="Tekstpodstawowy"/>
        <w:jc w:val="both"/>
        <w:rPr>
          <w:szCs w:val="24"/>
        </w:rPr>
      </w:pPr>
      <w:r>
        <w:rPr>
          <w:szCs w:val="24"/>
        </w:rPr>
        <w:t>2. Zadanie winno</w:t>
      </w:r>
      <w:r w:rsidRPr="005B26B0">
        <w:rPr>
          <w:szCs w:val="24"/>
        </w:rPr>
        <w:t xml:space="preserve"> być zrealizowane z najwyższą st</w:t>
      </w:r>
      <w:r>
        <w:rPr>
          <w:szCs w:val="24"/>
        </w:rPr>
        <w:t>arannością, zgodnie z zawartą umową</w:t>
      </w:r>
      <w:r w:rsidRPr="005B26B0">
        <w:rPr>
          <w:szCs w:val="24"/>
        </w:rPr>
        <w:t xml:space="preserve"> </w:t>
      </w:r>
      <w:r w:rsidRPr="00F57074">
        <w:rPr>
          <w:szCs w:val="24"/>
        </w:rPr>
        <w:t>oraz z obowiązującymi standardami i przepisami, w zakresie opisanym w ofertach.</w:t>
      </w:r>
    </w:p>
    <w:p w:rsidR="0078142F" w:rsidRDefault="0078142F" w:rsidP="0078142F">
      <w:pPr>
        <w:pStyle w:val="Tekstpodstawowy"/>
        <w:jc w:val="both"/>
        <w:rPr>
          <w:szCs w:val="24"/>
        </w:rPr>
      </w:pPr>
      <w:r>
        <w:rPr>
          <w:szCs w:val="24"/>
        </w:rPr>
        <w:t>3. Zadanie</w:t>
      </w:r>
      <w:r w:rsidRPr="00F57074">
        <w:rPr>
          <w:szCs w:val="24"/>
        </w:rPr>
        <w:t>, na które są składane oferty winny być realizowane na rzecz mieszkańców Gminy Śliwice.</w:t>
      </w:r>
    </w:p>
    <w:p w:rsidR="0078142F" w:rsidRDefault="0078142F" w:rsidP="0078142F">
      <w:pPr>
        <w:pStyle w:val="Tekstpodstawowy"/>
        <w:jc w:val="both"/>
        <w:rPr>
          <w:szCs w:val="24"/>
        </w:rPr>
      </w:pPr>
    </w:p>
    <w:p w:rsidR="0078142F" w:rsidRDefault="0078142F" w:rsidP="0078142F">
      <w:pPr>
        <w:pStyle w:val="Tekstpodstawowy"/>
        <w:jc w:val="center"/>
        <w:rPr>
          <w:i/>
          <w:szCs w:val="24"/>
        </w:rPr>
      </w:pPr>
      <w:r>
        <w:rPr>
          <w:szCs w:val="24"/>
        </w:rPr>
        <w:lastRenderedPageBreak/>
        <w:t>-3-</w:t>
      </w:r>
    </w:p>
    <w:p w:rsidR="0078142F" w:rsidRPr="005B26B0" w:rsidRDefault="0078142F" w:rsidP="0078142F">
      <w:pPr>
        <w:pStyle w:val="Nagwek2"/>
        <w:jc w:val="center"/>
        <w:rPr>
          <w:rFonts w:ascii="Times New Roman" w:hAnsi="Times New Roman" w:cs="Times New Roman"/>
          <w:i w:val="0"/>
          <w:sz w:val="24"/>
          <w:szCs w:val="24"/>
        </w:rPr>
      </w:pPr>
      <w:r w:rsidRPr="005B26B0">
        <w:rPr>
          <w:rFonts w:ascii="Times New Roman" w:hAnsi="Times New Roman" w:cs="Times New Roman"/>
          <w:i w:val="0"/>
          <w:sz w:val="24"/>
          <w:szCs w:val="24"/>
        </w:rPr>
        <w:t>IV. Termin i warunki  składania ofert</w:t>
      </w:r>
    </w:p>
    <w:p w:rsidR="0078142F" w:rsidRPr="005B26B0" w:rsidRDefault="0078142F" w:rsidP="0078142F">
      <w:pPr>
        <w:pStyle w:val="Tekstpodstawowy"/>
        <w:jc w:val="both"/>
        <w:rPr>
          <w:szCs w:val="24"/>
        </w:rPr>
      </w:pPr>
      <w:r w:rsidRPr="005B26B0">
        <w:rPr>
          <w:szCs w:val="24"/>
        </w:rPr>
        <w:t>1. Warunkiem przystąpienia do konkursu jest złożenie oferty realizacji zadania wg wzoru określonego w załączniku nr 1 do Rozporządzenia Ministra</w:t>
      </w:r>
      <w:r>
        <w:rPr>
          <w:szCs w:val="24"/>
        </w:rPr>
        <w:t xml:space="preserve"> Rodziny,</w:t>
      </w:r>
      <w:r w:rsidRPr="005B26B0">
        <w:rPr>
          <w:szCs w:val="24"/>
        </w:rPr>
        <w:t xml:space="preserve"> Pracy</w:t>
      </w:r>
      <w:r>
        <w:rPr>
          <w:szCs w:val="24"/>
        </w:rPr>
        <w:t xml:space="preserve"> i Polityki Społecznej z dnia 19 sierpnia 2016</w:t>
      </w:r>
      <w:r w:rsidRPr="005B26B0">
        <w:rPr>
          <w:szCs w:val="24"/>
        </w:rPr>
        <w:t xml:space="preserve"> r. w</w:t>
      </w:r>
      <w:r>
        <w:rPr>
          <w:szCs w:val="24"/>
        </w:rPr>
        <w:t xml:space="preserve"> sprawie wzoru oferty i ramowych wzorów umów dotyczących realizacji zadań publicznych oraz wzorów sprawozdań z wykonania tych zadań</w:t>
      </w:r>
      <w:r w:rsidRPr="005B26B0">
        <w:rPr>
          <w:szCs w:val="24"/>
        </w:rPr>
        <w:t xml:space="preserve">                              </w:t>
      </w:r>
      <w:r>
        <w:rPr>
          <w:szCs w:val="24"/>
        </w:rPr>
        <w:t xml:space="preserve">            (</w:t>
      </w:r>
      <w:proofErr w:type="spellStart"/>
      <w:r>
        <w:rPr>
          <w:szCs w:val="24"/>
        </w:rPr>
        <w:t>Dz.U</w:t>
      </w:r>
      <w:proofErr w:type="spellEnd"/>
      <w:r>
        <w:rPr>
          <w:szCs w:val="24"/>
        </w:rPr>
        <w:t>. z 2016 r. poz. 1300</w:t>
      </w:r>
      <w:r w:rsidRPr="005B26B0">
        <w:rPr>
          <w:szCs w:val="24"/>
        </w:rPr>
        <w:t>)</w:t>
      </w:r>
    </w:p>
    <w:p w:rsidR="0078142F" w:rsidRPr="005B26B0" w:rsidRDefault="0078142F" w:rsidP="0078142F">
      <w:pPr>
        <w:pStyle w:val="Tekstpodstawowy"/>
        <w:jc w:val="both"/>
        <w:rPr>
          <w:szCs w:val="24"/>
        </w:rPr>
      </w:pPr>
      <w:r>
        <w:rPr>
          <w:b/>
          <w:szCs w:val="24"/>
          <w:u w:val="single"/>
        </w:rPr>
        <w:t>w terminie do 08 czerwca 2018 roku, do godz. 15</w:t>
      </w:r>
      <w:r w:rsidRPr="005B26B0">
        <w:rPr>
          <w:b/>
          <w:szCs w:val="24"/>
          <w:u w:val="single"/>
        </w:rPr>
        <w:t xml:space="preserve">:00, do Urzędu Gminy w Śliwicach,                                                   ul. </w:t>
      </w:r>
      <w:proofErr w:type="spellStart"/>
      <w:r w:rsidRPr="005B26B0">
        <w:rPr>
          <w:b/>
          <w:szCs w:val="24"/>
          <w:u w:val="single"/>
        </w:rPr>
        <w:t>Ks.dra</w:t>
      </w:r>
      <w:proofErr w:type="spellEnd"/>
      <w:r w:rsidRPr="005B26B0">
        <w:rPr>
          <w:b/>
          <w:szCs w:val="24"/>
          <w:u w:val="single"/>
        </w:rPr>
        <w:t xml:space="preserve"> </w:t>
      </w:r>
      <w:proofErr w:type="spellStart"/>
      <w:r w:rsidRPr="005B26B0">
        <w:rPr>
          <w:b/>
          <w:szCs w:val="24"/>
          <w:u w:val="single"/>
        </w:rPr>
        <w:t>St.Sychowskiego</w:t>
      </w:r>
      <w:proofErr w:type="spellEnd"/>
      <w:r w:rsidRPr="005B26B0">
        <w:rPr>
          <w:b/>
          <w:szCs w:val="24"/>
          <w:u w:val="single"/>
        </w:rPr>
        <w:t xml:space="preserve"> 30, pokój nr 11</w:t>
      </w:r>
      <w:r w:rsidRPr="005B26B0">
        <w:rPr>
          <w:szCs w:val="24"/>
        </w:rPr>
        <w:t>.</w:t>
      </w:r>
    </w:p>
    <w:p w:rsidR="0078142F" w:rsidRPr="005B26B0" w:rsidRDefault="0078142F" w:rsidP="0078142F">
      <w:pPr>
        <w:pStyle w:val="Tekstpodstawowy"/>
        <w:jc w:val="both"/>
        <w:rPr>
          <w:szCs w:val="24"/>
        </w:rPr>
      </w:pPr>
      <w:r w:rsidRPr="005B26B0">
        <w:rPr>
          <w:szCs w:val="24"/>
        </w:rPr>
        <w:t>O zachowaniu terminu decyduje data złożenia oferty w Urzędzie Gminy.</w:t>
      </w:r>
    </w:p>
    <w:p w:rsidR="0078142F" w:rsidRPr="005B26B0" w:rsidRDefault="0078142F" w:rsidP="0078142F">
      <w:pPr>
        <w:pStyle w:val="Tekstpodstawowy"/>
        <w:jc w:val="both"/>
        <w:rPr>
          <w:szCs w:val="24"/>
        </w:rPr>
      </w:pPr>
      <w:r>
        <w:rPr>
          <w:szCs w:val="24"/>
        </w:rPr>
        <w:t>W dniu 11 czerwca</w:t>
      </w:r>
      <w:r w:rsidRPr="005B26B0">
        <w:rPr>
          <w:szCs w:val="24"/>
        </w:rPr>
        <w:t xml:space="preserve"> 201</w:t>
      </w:r>
      <w:r>
        <w:rPr>
          <w:szCs w:val="24"/>
        </w:rPr>
        <w:t>8r. o godz. 10</w:t>
      </w:r>
      <w:r w:rsidRPr="005B26B0">
        <w:rPr>
          <w:szCs w:val="24"/>
        </w:rPr>
        <w:t>:00  w Urzędzie Gminy w Śliwicach, w sali posiedzeń odbędzie się publiczne otwarcie ofert.</w:t>
      </w:r>
    </w:p>
    <w:p w:rsidR="0078142F" w:rsidRPr="005B26B0" w:rsidRDefault="0078142F" w:rsidP="0078142F">
      <w:pPr>
        <w:pStyle w:val="Tekstpodstawowy"/>
        <w:jc w:val="both"/>
        <w:rPr>
          <w:szCs w:val="24"/>
        </w:rPr>
      </w:pPr>
      <w:r w:rsidRPr="005B26B0">
        <w:rPr>
          <w:szCs w:val="24"/>
        </w:rPr>
        <w:t>2. Ofertę należy składać w zamkniętej kopercie z opisem: „</w:t>
      </w:r>
      <w:r w:rsidRPr="005B26B0">
        <w:rPr>
          <w:b/>
          <w:bCs/>
          <w:iCs/>
          <w:szCs w:val="24"/>
        </w:rPr>
        <w:t>KONKURS OFERT”,</w:t>
      </w:r>
      <w:r w:rsidRPr="005B26B0">
        <w:rPr>
          <w:b/>
          <w:bCs/>
          <w:i/>
          <w:iCs/>
          <w:szCs w:val="24"/>
        </w:rPr>
        <w:t xml:space="preserve"> </w:t>
      </w:r>
      <w:r w:rsidRPr="005B26B0">
        <w:rPr>
          <w:szCs w:val="24"/>
        </w:rPr>
        <w:t xml:space="preserve">w miejscu i czasie określonym w ogłoszeniu. Druk oferty można pobrać ze strony </w:t>
      </w:r>
      <w:hyperlink r:id="rId5" w:history="1">
        <w:r w:rsidRPr="005B26B0">
          <w:rPr>
            <w:rStyle w:val="Hipercze"/>
            <w:szCs w:val="24"/>
          </w:rPr>
          <w:t>bip.sliwice.pl</w:t>
        </w:r>
      </w:hyperlink>
      <w:r w:rsidRPr="005B26B0">
        <w:rPr>
          <w:szCs w:val="24"/>
        </w:rPr>
        <w:t xml:space="preserve"> – zakładka „Organizacje pozarządowe”  lub osobiście w Urzędzie Gminy Śliwice (pok.11).</w:t>
      </w:r>
    </w:p>
    <w:p w:rsidR="0078142F" w:rsidRDefault="0078142F" w:rsidP="0078142F">
      <w:pPr>
        <w:suppressAutoHyphens w:val="0"/>
        <w:jc w:val="both"/>
      </w:pPr>
      <w:r w:rsidRPr="005B26B0">
        <w:t xml:space="preserve">3. </w:t>
      </w:r>
      <w:r>
        <w:t xml:space="preserve">Podmiotami uprawnionymi do otrzymania dotacji w ramach otwartego konkursu ofert są podmioty określone w art. 3 ustawy o działalności pożytku publicznego i o wolontariacie, prowadzące działalność pożytku publicznego na rzecz mieszkańców </w:t>
      </w:r>
      <w:proofErr w:type="spellStart"/>
      <w:r>
        <w:t>gminy</w:t>
      </w:r>
      <w:proofErr w:type="spellEnd"/>
      <w:r>
        <w:t xml:space="preserve"> Śliwice.</w:t>
      </w:r>
    </w:p>
    <w:p w:rsidR="0078142F" w:rsidRDefault="0078142F" w:rsidP="0078142F">
      <w:pPr>
        <w:suppressAutoHyphens w:val="0"/>
        <w:jc w:val="both"/>
      </w:pPr>
    </w:p>
    <w:p w:rsidR="0078142F" w:rsidRDefault="0078142F" w:rsidP="0078142F">
      <w:pPr>
        <w:pStyle w:val="Tekstpodstawowy"/>
        <w:jc w:val="both"/>
      </w:pPr>
      <w:r w:rsidRPr="005B26B0">
        <w:rPr>
          <w:szCs w:val="24"/>
        </w:rPr>
        <w:t>4. Oferty muszą być opieczętowane i podpisane czytelnie przez osoby, które zgodnie                        z postanowieniami statutu lub innego aktu są uprawnione do reprezentowania podmiotu                      i zaciągania w jego imieniu zobowiązań finansowych i zawierania umów.</w:t>
      </w:r>
    </w:p>
    <w:p w:rsidR="0078142F" w:rsidRPr="005B26B0" w:rsidRDefault="0078142F" w:rsidP="0078142F">
      <w:pPr>
        <w:pStyle w:val="Tekstpodstawowy"/>
        <w:jc w:val="both"/>
        <w:rPr>
          <w:szCs w:val="24"/>
        </w:rPr>
      </w:pPr>
      <w:r>
        <w:rPr>
          <w:szCs w:val="24"/>
        </w:rPr>
        <w:t>5</w:t>
      </w:r>
      <w:r w:rsidRPr="005B26B0">
        <w:rPr>
          <w:szCs w:val="24"/>
        </w:rPr>
        <w:t>. Obowiązek sporządzenia kompletnej oferty spoczywa na Oferencie.</w:t>
      </w:r>
    </w:p>
    <w:p w:rsidR="0078142F" w:rsidRPr="005B26B0" w:rsidRDefault="0078142F" w:rsidP="0078142F">
      <w:pPr>
        <w:pStyle w:val="Nagwek2"/>
        <w:jc w:val="center"/>
        <w:rPr>
          <w:rFonts w:ascii="Times New Roman" w:hAnsi="Times New Roman" w:cs="Times New Roman"/>
          <w:i w:val="0"/>
          <w:sz w:val="24"/>
          <w:szCs w:val="24"/>
        </w:rPr>
      </w:pPr>
      <w:r>
        <w:rPr>
          <w:rFonts w:ascii="Times New Roman" w:hAnsi="Times New Roman" w:cs="Times New Roman"/>
          <w:i w:val="0"/>
          <w:sz w:val="24"/>
          <w:szCs w:val="24"/>
        </w:rPr>
        <w:t>V. Termin,</w:t>
      </w:r>
      <w:r w:rsidRPr="005B26B0">
        <w:rPr>
          <w:rFonts w:ascii="Times New Roman" w:hAnsi="Times New Roman" w:cs="Times New Roman"/>
          <w:i w:val="0"/>
          <w:sz w:val="24"/>
          <w:szCs w:val="24"/>
        </w:rPr>
        <w:t xml:space="preserve"> tryb</w:t>
      </w:r>
      <w:r>
        <w:rPr>
          <w:rFonts w:ascii="Times New Roman" w:hAnsi="Times New Roman" w:cs="Times New Roman"/>
          <w:i w:val="0"/>
          <w:sz w:val="24"/>
          <w:szCs w:val="24"/>
        </w:rPr>
        <w:t xml:space="preserve"> i kryteria</w:t>
      </w:r>
      <w:r w:rsidRPr="005B26B0">
        <w:rPr>
          <w:rFonts w:ascii="Times New Roman" w:hAnsi="Times New Roman" w:cs="Times New Roman"/>
          <w:i w:val="0"/>
          <w:sz w:val="24"/>
          <w:szCs w:val="24"/>
        </w:rPr>
        <w:t xml:space="preserve"> wyboru oferty</w:t>
      </w:r>
    </w:p>
    <w:p w:rsidR="0078142F" w:rsidRPr="005B26B0" w:rsidRDefault="0078142F" w:rsidP="0078142F">
      <w:pPr>
        <w:jc w:val="both"/>
      </w:pPr>
    </w:p>
    <w:p w:rsidR="0078142F" w:rsidRPr="005B26B0" w:rsidRDefault="0078142F" w:rsidP="0078142F">
      <w:pPr>
        <w:numPr>
          <w:ilvl w:val="0"/>
          <w:numId w:val="1"/>
        </w:numPr>
        <w:suppressAutoHyphens w:val="0"/>
        <w:jc w:val="both"/>
      </w:pPr>
      <w:r w:rsidRPr="005B26B0">
        <w:t xml:space="preserve">Wybór ofert do realizacji i tym samym ostateczne rozstrzygnięcie konkursu nastąpi nie później, </w:t>
      </w:r>
      <w:r>
        <w:rPr>
          <w:b/>
        </w:rPr>
        <w:t>niż w ciągu 20</w:t>
      </w:r>
      <w:r w:rsidRPr="005B26B0">
        <w:rPr>
          <w:b/>
        </w:rPr>
        <w:t xml:space="preserve"> dni</w:t>
      </w:r>
      <w:r w:rsidRPr="005B26B0">
        <w:t xml:space="preserve"> od ostatniego dnia przyjmowania ofert. </w:t>
      </w:r>
    </w:p>
    <w:p w:rsidR="0078142F" w:rsidRPr="005B26B0" w:rsidRDefault="0078142F" w:rsidP="0078142F">
      <w:pPr>
        <w:suppressAutoHyphens w:val="0"/>
        <w:ind w:left="720"/>
        <w:jc w:val="both"/>
      </w:pPr>
    </w:p>
    <w:p w:rsidR="0078142F" w:rsidRPr="005B26B0" w:rsidRDefault="0078142F" w:rsidP="0078142F">
      <w:pPr>
        <w:numPr>
          <w:ilvl w:val="0"/>
          <w:numId w:val="1"/>
        </w:numPr>
        <w:suppressAutoHyphens w:val="0"/>
        <w:jc w:val="both"/>
      </w:pPr>
      <w:r w:rsidRPr="005B26B0">
        <w:t>Postępowanie o udzielenie dotacji prowadzone będzie w trybie jawnego wyboru.</w:t>
      </w:r>
    </w:p>
    <w:p w:rsidR="0078142F" w:rsidRPr="005B26B0" w:rsidRDefault="0078142F" w:rsidP="0078142F">
      <w:pPr>
        <w:suppressAutoHyphens w:val="0"/>
        <w:ind w:left="720"/>
        <w:jc w:val="both"/>
      </w:pPr>
    </w:p>
    <w:p w:rsidR="0078142F" w:rsidRDefault="0078142F" w:rsidP="0078142F">
      <w:pPr>
        <w:numPr>
          <w:ilvl w:val="0"/>
          <w:numId w:val="1"/>
        </w:numPr>
        <w:suppressAutoHyphens w:val="0"/>
        <w:jc w:val="both"/>
      </w:pPr>
      <w:r w:rsidRPr="005B26B0">
        <w:t>Do oceny merytorycznej ofert złożonych na konkurs Wójt powoła</w:t>
      </w:r>
      <w:r>
        <w:t>ł</w:t>
      </w:r>
      <w:r w:rsidRPr="005B26B0">
        <w:t xml:space="preserve"> Komisję i określi</w:t>
      </w:r>
      <w:r>
        <w:t>ł</w:t>
      </w:r>
      <w:r w:rsidRPr="005B26B0">
        <w:t xml:space="preserve"> tryb jej pracy.</w:t>
      </w:r>
    </w:p>
    <w:p w:rsidR="0078142F" w:rsidRPr="005B26B0" w:rsidRDefault="0078142F" w:rsidP="0078142F">
      <w:pPr>
        <w:suppressAutoHyphens w:val="0"/>
        <w:ind w:left="720"/>
        <w:jc w:val="both"/>
      </w:pPr>
    </w:p>
    <w:p w:rsidR="0078142F" w:rsidRPr="005B26B0" w:rsidRDefault="0078142F" w:rsidP="0078142F">
      <w:pPr>
        <w:numPr>
          <w:ilvl w:val="0"/>
          <w:numId w:val="1"/>
        </w:numPr>
        <w:suppressAutoHyphens w:val="0"/>
        <w:jc w:val="both"/>
      </w:pPr>
      <w:r>
        <w:t>Oferty złożone na nieodpowiednich formularzach, złożone po terminie, niezgodne z ofertą konkursową, złożone przez nieuprawniony podmiot oraz zawierające niewłaściwy udział procentowy środków własnych będą odrzucone z przyczyn formalnych.</w:t>
      </w:r>
    </w:p>
    <w:p w:rsidR="0078142F" w:rsidRPr="005B26B0" w:rsidRDefault="0078142F" w:rsidP="0078142F">
      <w:pPr>
        <w:suppressAutoHyphens w:val="0"/>
        <w:ind w:left="360"/>
        <w:jc w:val="both"/>
      </w:pPr>
    </w:p>
    <w:p w:rsidR="0078142F" w:rsidRPr="00EF7137" w:rsidRDefault="0078142F" w:rsidP="0078142F">
      <w:pPr>
        <w:numPr>
          <w:ilvl w:val="0"/>
          <w:numId w:val="1"/>
        </w:numPr>
        <w:suppressAutoHyphens w:val="0"/>
        <w:jc w:val="both"/>
        <w:rPr>
          <w:b/>
        </w:rPr>
      </w:pPr>
      <w:r>
        <w:t>Dopuszcza się możliwość uzupełnienia uchybienia formalnego, jakim jest niepodpisanie oferty przez upoważnione do tego osoby zgodnie z KRS lub innymi dokumentami oraz niezałączenia załącznika, w ciągu 3 dni od dnia powiadomienia oferenta. W przypadku nieusunięcia wskazanych uchybień formalnych, oferta nie będzie rozpatrywana.</w:t>
      </w:r>
    </w:p>
    <w:p w:rsidR="0078142F" w:rsidRDefault="0078142F" w:rsidP="0078142F">
      <w:pPr>
        <w:suppressAutoHyphens w:val="0"/>
        <w:jc w:val="both"/>
      </w:pPr>
    </w:p>
    <w:p w:rsidR="0078142F" w:rsidRDefault="0078142F" w:rsidP="0078142F">
      <w:pPr>
        <w:suppressAutoHyphens w:val="0"/>
        <w:jc w:val="both"/>
      </w:pPr>
    </w:p>
    <w:p w:rsidR="0078142F" w:rsidRDefault="0078142F" w:rsidP="0078142F">
      <w:pPr>
        <w:suppressAutoHyphens w:val="0"/>
        <w:jc w:val="both"/>
      </w:pPr>
    </w:p>
    <w:p w:rsidR="0078142F" w:rsidRDefault="0078142F" w:rsidP="0078142F">
      <w:pPr>
        <w:suppressAutoHyphens w:val="0"/>
        <w:ind w:left="720"/>
        <w:jc w:val="center"/>
      </w:pPr>
      <w:r w:rsidRPr="00EF7137">
        <w:t>-4-</w:t>
      </w:r>
    </w:p>
    <w:p w:rsidR="0078142F" w:rsidRPr="00EF7137" w:rsidRDefault="0078142F" w:rsidP="0078142F">
      <w:pPr>
        <w:suppressAutoHyphens w:val="0"/>
        <w:ind w:left="720"/>
        <w:jc w:val="center"/>
      </w:pPr>
    </w:p>
    <w:p w:rsidR="0078142F" w:rsidRDefault="0078142F" w:rsidP="0078142F">
      <w:pPr>
        <w:numPr>
          <w:ilvl w:val="0"/>
          <w:numId w:val="1"/>
        </w:numPr>
        <w:suppressAutoHyphens w:val="0"/>
        <w:jc w:val="both"/>
      </w:pPr>
      <w:r>
        <w:t>Komisja dokona oceny merytorycznej zadania zgłoszonego do konkursu i zarekomenduje Wójtowi Gminy  do udzielenia wsparcia finansowego.</w:t>
      </w:r>
    </w:p>
    <w:p w:rsidR="0078142F" w:rsidRDefault="0078142F" w:rsidP="0078142F">
      <w:pPr>
        <w:suppressAutoHyphens w:val="0"/>
        <w:ind w:left="720"/>
        <w:jc w:val="both"/>
      </w:pPr>
    </w:p>
    <w:p w:rsidR="0078142F" w:rsidRPr="005B26B0" w:rsidRDefault="0078142F" w:rsidP="0078142F">
      <w:pPr>
        <w:numPr>
          <w:ilvl w:val="0"/>
          <w:numId w:val="1"/>
        </w:numPr>
        <w:suppressAutoHyphens w:val="0"/>
        <w:jc w:val="both"/>
      </w:pPr>
      <w:r>
        <w:t>Ostateczną decyzję o wyborze oraz wysokości udzielonego dofinansowania podejmuje Wójt Gminy Śliwice. Do rozstrzygnięcia otwartego konkursu ofert nie stosuje się trybu odwoławczego.</w:t>
      </w:r>
    </w:p>
    <w:p w:rsidR="0078142F" w:rsidRPr="005B26B0" w:rsidRDefault="0078142F" w:rsidP="0078142F">
      <w:pPr>
        <w:jc w:val="both"/>
      </w:pPr>
    </w:p>
    <w:p w:rsidR="0078142F" w:rsidRPr="005B26B0" w:rsidRDefault="0078142F" w:rsidP="0078142F">
      <w:pPr>
        <w:ind w:left="708"/>
        <w:jc w:val="center"/>
      </w:pPr>
      <w:r w:rsidRPr="005B26B0">
        <w:rPr>
          <w:b/>
        </w:rPr>
        <w:t>VI. Postanowienia końcowe</w:t>
      </w:r>
    </w:p>
    <w:p w:rsidR="0078142F" w:rsidRPr="005B26B0" w:rsidRDefault="0078142F" w:rsidP="0078142F">
      <w:pPr>
        <w:jc w:val="both"/>
      </w:pPr>
    </w:p>
    <w:p w:rsidR="0078142F" w:rsidRPr="005B26B0" w:rsidRDefault="0078142F" w:rsidP="0078142F">
      <w:pPr>
        <w:numPr>
          <w:ilvl w:val="0"/>
          <w:numId w:val="2"/>
        </w:numPr>
        <w:suppressAutoHyphens w:val="0"/>
        <w:jc w:val="both"/>
      </w:pPr>
      <w:r w:rsidRPr="005B26B0">
        <w:t xml:space="preserve">Podjęcie decyzji przez Wójta Gminy Śliwice, o </w:t>
      </w:r>
      <w:r>
        <w:t>której mowa w Rozdziale V ust. 7</w:t>
      </w:r>
      <w:r w:rsidRPr="005B26B0">
        <w:t>, stanowi podstawę do zawarcia umowy z Oferentem, którego oferta została wybrana w konkursie. Umowa określi szczegółowe warunki realizacji, finansowania i rozliczenia zadania.</w:t>
      </w:r>
    </w:p>
    <w:p w:rsidR="0078142F" w:rsidRPr="005B26B0" w:rsidRDefault="0078142F" w:rsidP="0078142F">
      <w:pPr>
        <w:suppressAutoHyphens w:val="0"/>
        <w:ind w:left="720"/>
        <w:jc w:val="both"/>
      </w:pPr>
    </w:p>
    <w:p w:rsidR="0078142F" w:rsidRPr="005B26B0" w:rsidRDefault="0078142F" w:rsidP="0078142F">
      <w:pPr>
        <w:numPr>
          <w:ilvl w:val="0"/>
          <w:numId w:val="2"/>
        </w:numPr>
        <w:suppressAutoHyphens w:val="0"/>
        <w:jc w:val="both"/>
      </w:pPr>
      <w:r w:rsidRPr="005B26B0">
        <w:t>W przypadku, gdy Wójt Gminy Śliwice przyzna dotację na realizację zadania niższą niż wnio</w:t>
      </w:r>
      <w:r>
        <w:t>skowana w ofercie, Oferent może odstąpić od realizacji zadania, powiadamiając o tym pisemnie w ciągu 7 dni od dnia powiadomienia o wysokości przyznanej dotacji.</w:t>
      </w:r>
      <w:r>
        <w:tab/>
      </w:r>
      <w:r>
        <w:tab/>
      </w:r>
      <w:r>
        <w:tab/>
      </w:r>
      <w:r>
        <w:tab/>
      </w:r>
      <w:r>
        <w:tab/>
      </w:r>
      <w:r>
        <w:tab/>
      </w:r>
      <w:r>
        <w:tab/>
      </w:r>
      <w:r>
        <w:tab/>
      </w:r>
      <w:r>
        <w:tab/>
      </w:r>
      <w:r>
        <w:tab/>
      </w:r>
      <w:r>
        <w:tab/>
        <w:t xml:space="preserve">       </w:t>
      </w:r>
    </w:p>
    <w:p w:rsidR="0078142F" w:rsidRDefault="0078142F" w:rsidP="0078142F">
      <w:pPr>
        <w:numPr>
          <w:ilvl w:val="0"/>
          <w:numId w:val="2"/>
        </w:numPr>
        <w:suppressAutoHyphens w:val="0"/>
        <w:jc w:val="both"/>
      </w:pPr>
      <w:r w:rsidRPr="005B26B0">
        <w:t>W trakcie wykonywania zadania zleconego, jak i po jego realizacji, Wójt lub wyznaczeni pracownicy zobowiązani są do dokonywania okresowej kontroli wykonania zadania w zakresie zgodności z umową, celowości ponoszonych wydatków, rzetelności i gospodarności.</w:t>
      </w:r>
    </w:p>
    <w:p w:rsidR="0078142F" w:rsidRDefault="0078142F" w:rsidP="0078142F">
      <w:pPr>
        <w:suppressAutoHyphens w:val="0"/>
        <w:ind w:left="720"/>
        <w:jc w:val="both"/>
      </w:pPr>
    </w:p>
    <w:p w:rsidR="0078142F" w:rsidRDefault="0078142F" w:rsidP="0078142F">
      <w:pPr>
        <w:numPr>
          <w:ilvl w:val="0"/>
          <w:numId w:val="2"/>
        </w:numPr>
        <w:suppressAutoHyphens w:val="0"/>
        <w:jc w:val="both"/>
      </w:pPr>
      <w:r>
        <w:t>Podmiot wykonujący zadanie zlecone udostępnia kontrolującemu wszelką dokumentację związaną z jego realizacją.</w:t>
      </w:r>
    </w:p>
    <w:p w:rsidR="0078142F" w:rsidRDefault="0078142F" w:rsidP="0078142F">
      <w:pPr>
        <w:suppressAutoHyphens w:val="0"/>
        <w:ind w:left="720"/>
        <w:jc w:val="both"/>
      </w:pPr>
    </w:p>
    <w:p w:rsidR="0078142F" w:rsidRPr="005B26B0" w:rsidRDefault="0078142F" w:rsidP="0078142F">
      <w:pPr>
        <w:numPr>
          <w:ilvl w:val="0"/>
          <w:numId w:val="2"/>
        </w:numPr>
        <w:suppressAutoHyphens w:val="0"/>
        <w:jc w:val="both"/>
      </w:pPr>
      <w:r>
        <w:t>Oferent jest zobowiązany do sporządzenia i składania sprawozdania z wykonania zadania publicznego w terminie określonym w umowie.</w:t>
      </w:r>
    </w:p>
    <w:p w:rsidR="0078142F" w:rsidRPr="005B26B0" w:rsidRDefault="0078142F" w:rsidP="0078142F">
      <w:pPr>
        <w:suppressAutoHyphens w:val="0"/>
        <w:ind w:left="720"/>
        <w:jc w:val="both"/>
      </w:pPr>
    </w:p>
    <w:p w:rsidR="0078142F" w:rsidRPr="005B26B0" w:rsidRDefault="0078142F" w:rsidP="0078142F">
      <w:pPr>
        <w:jc w:val="both"/>
      </w:pPr>
    </w:p>
    <w:p w:rsidR="0078142F" w:rsidRPr="005B26B0" w:rsidRDefault="0078142F" w:rsidP="0078142F">
      <w:pPr>
        <w:jc w:val="both"/>
      </w:pPr>
    </w:p>
    <w:p w:rsidR="0078142F" w:rsidRDefault="0078142F" w:rsidP="0078142F">
      <w:pPr>
        <w:jc w:val="center"/>
        <w:rPr>
          <w:b/>
        </w:rPr>
      </w:pPr>
    </w:p>
    <w:p w:rsidR="0078142F" w:rsidRDefault="0078142F" w:rsidP="0078142F">
      <w:pPr>
        <w:jc w:val="center"/>
        <w:rPr>
          <w:b/>
        </w:rPr>
      </w:pPr>
    </w:p>
    <w:p w:rsidR="0078142F" w:rsidRDefault="0078142F" w:rsidP="0078142F">
      <w:pPr>
        <w:jc w:val="center"/>
        <w:rPr>
          <w:b/>
        </w:rPr>
      </w:pPr>
    </w:p>
    <w:p w:rsidR="0078142F" w:rsidRDefault="0078142F" w:rsidP="0078142F">
      <w:pPr>
        <w:jc w:val="center"/>
        <w:rPr>
          <w:b/>
        </w:rPr>
      </w:pPr>
    </w:p>
    <w:p w:rsidR="0078142F" w:rsidRDefault="0078142F" w:rsidP="0078142F">
      <w:pPr>
        <w:jc w:val="center"/>
        <w:rPr>
          <w:b/>
        </w:rPr>
      </w:pPr>
    </w:p>
    <w:p w:rsidR="00AF4CB8" w:rsidRDefault="00AF4CB8"/>
    <w:sectPr w:rsidR="00AF4CB8" w:rsidSect="00AF4C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HG Mincho Light J">
    <w:altName w:val="Times New Roman"/>
    <w:charset w:val="00"/>
    <w:family w:val="auto"/>
    <w:pitch w:val="variable"/>
    <w:sig w:usb0="00000000" w:usb1="00000000" w:usb2="00000000" w:usb3="00000000" w:csb0="00000000"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A6AE8"/>
    <w:multiLevelType w:val="hybridMultilevel"/>
    <w:tmpl w:val="F79EFF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42332AB"/>
    <w:multiLevelType w:val="hybridMultilevel"/>
    <w:tmpl w:val="A11E8B8C"/>
    <w:lvl w:ilvl="0" w:tplc="1CC0490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22E02B05"/>
    <w:multiLevelType w:val="hybridMultilevel"/>
    <w:tmpl w:val="120821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7CA61C1"/>
    <w:multiLevelType w:val="hybridMultilevel"/>
    <w:tmpl w:val="75500798"/>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8142F"/>
    <w:rsid w:val="0018081B"/>
    <w:rsid w:val="00692F77"/>
    <w:rsid w:val="0078142F"/>
    <w:rsid w:val="00AF4CB8"/>
    <w:rsid w:val="00FE276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142F"/>
    <w:pPr>
      <w:suppressAutoHyphens/>
      <w:spacing w:after="0" w:line="240" w:lineRule="auto"/>
    </w:pPr>
    <w:rPr>
      <w:rFonts w:ascii="Times New Roman" w:eastAsia="Times New Roman" w:hAnsi="Times New Roman" w:cs="Times New Roman"/>
      <w:sz w:val="24"/>
      <w:szCs w:val="24"/>
      <w:lang w:eastAsia="ar-SA"/>
    </w:rPr>
  </w:style>
  <w:style w:type="paragraph" w:styleId="Nagwek2">
    <w:name w:val="heading 2"/>
    <w:basedOn w:val="Normalny"/>
    <w:next w:val="Normalny"/>
    <w:link w:val="Nagwek2Znak"/>
    <w:qFormat/>
    <w:rsid w:val="0078142F"/>
    <w:pPr>
      <w:keepNext/>
      <w:tabs>
        <w:tab w:val="num" w:pos="576"/>
      </w:tabs>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78142F"/>
    <w:rPr>
      <w:rFonts w:ascii="Arial" w:eastAsia="Times New Roman" w:hAnsi="Arial" w:cs="Arial"/>
      <w:b/>
      <w:bCs/>
      <w:i/>
      <w:iCs/>
      <w:sz w:val="28"/>
      <w:szCs w:val="28"/>
      <w:lang w:eastAsia="ar-SA"/>
    </w:rPr>
  </w:style>
  <w:style w:type="character" w:styleId="Hipercze">
    <w:name w:val="Hyperlink"/>
    <w:basedOn w:val="Domylnaczcionkaakapitu"/>
    <w:rsid w:val="0078142F"/>
    <w:rPr>
      <w:color w:val="0000FF"/>
      <w:u w:val="single"/>
    </w:rPr>
  </w:style>
  <w:style w:type="paragraph" w:styleId="Tekstpodstawowy">
    <w:name w:val="Body Text"/>
    <w:basedOn w:val="Normalny"/>
    <w:link w:val="TekstpodstawowyZnak"/>
    <w:semiHidden/>
    <w:rsid w:val="0078142F"/>
    <w:pPr>
      <w:widowControl w:val="0"/>
      <w:spacing w:after="120"/>
    </w:pPr>
    <w:rPr>
      <w:rFonts w:eastAsia="HG Mincho Light J"/>
      <w:color w:val="000000"/>
      <w:szCs w:val="20"/>
    </w:rPr>
  </w:style>
  <w:style w:type="character" w:customStyle="1" w:styleId="TekstpodstawowyZnak">
    <w:name w:val="Tekst podstawowy Znak"/>
    <w:basedOn w:val="Domylnaczcionkaakapitu"/>
    <w:link w:val="Tekstpodstawowy"/>
    <w:semiHidden/>
    <w:rsid w:val="0078142F"/>
    <w:rPr>
      <w:rFonts w:ascii="Times New Roman" w:eastAsia="HG Mincho Light J" w:hAnsi="Times New Roman" w:cs="Times New Roman"/>
      <w:color w:val="000000"/>
      <w:sz w:val="24"/>
      <w:szCs w:val="20"/>
      <w:lang w:eastAsia="ar-SA"/>
    </w:rPr>
  </w:style>
  <w:style w:type="paragraph" w:customStyle="1" w:styleId="Nagwektabeli">
    <w:name w:val="Nagłówek tabeli"/>
    <w:basedOn w:val="Normalny"/>
    <w:rsid w:val="0078142F"/>
    <w:pPr>
      <w:widowControl w:val="0"/>
      <w:suppressLineNumbers/>
      <w:spacing w:after="120"/>
    </w:pPr>
    <w:rPr>
      <w:rFonts w:eastAsia="HG Mincho Light J"/>
      <w:color w:val="000000"/>
      <w:szCs w:val="20"/>
    </w:rPr>
  </w:style>
  <w:style w:type="paragraph" w:styleId="Tytu">
    <w:name w:val="Title"/>
    <w:basedOn w:val="Normalny"/>
    <w:next w:val="Normalny"/>
    <w:link w:val="TytuZnak"/>
    <w:qFormat/>
    <w:rsid w:val="0078142F"/>
    <w:pPr>
      <w:spacing w:before="240" w:after="60"/>
      <w:jc w:val="center"/>
    </w:pPr>
    <w:rPr>
      <w:rFonts w:ascii="Arial" w:hAnsi="Arial" w:cs="Arial"/>
      <w:b/>
      <w:bCs/>
      <w:kern w:val="1"/>
      <w:sz w:val="32"/>
      <w:szCs w:val="32"/>
    </w:rPr>
  </w:style>
  <w:style w:type="character" w:customStyle="1" w:styleId="TytuZnak">
    <w:name w:val="Tytuł Znak"/>
    <w:basedOn w:val="Domylnaczcionkaakapitu"/>
    <w:link w:val="Tytu"/>
    <w:rsid w:val="0078142F"/>
    <w:rPr>
      <w:rFonts w:ascii="Arial" w:eastAsia="Times New Roman" w:hAnsi="Arial" w:cs="Arial"/>
      <w:b/>
      <w:bCs/>
      <w:kern w:val="1"/>
      <w:sz w:val="32"/>
      <w:szCs w:val="32"/>
      <w:lang w:eastAsia="ar-SA"/>
    </w:rPr>
  </w:style>
  <w:style w:type="table" w:styleId="Tabela-Siatka">
    <w:name w:val="Table Grid"/>
    <w:basedOn w:val="Standardowy"/>
    <w:uiPriority w:val="59"/>
    <w:rsid w:val="007814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ip.sliwic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1207</Words>
  <Characters>7242</Characters>
  <Application>Microsoft Office Word</Application>
  <DocSecurity>0</DocSecurity>
  <Lines>60</Lines>
  <Paragraphs>16</Paragraphs>
  <ScaleCrop>false</ScaleCrop>
  <Company/>
  <LinksUpToDate>false</LinksUpToDate>
  <CharactersWithSpaces>8433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Wiesia</dc:creator>
  <cp:lastModifiedBy>Wiesia</cp:lastModifiedBy>
  <cp:revision>1</cp:revision>
  <dcterms:created xsi:type="dcterms:W3CDTF">2018-05-14T09:00:00Z</dcterms:created>
  <dcterms:modified xsi:type="dcterms:W3CDTF">2018-05-14T09:02:00Z</dcterms:modified>
</cp:coreProperties>
</file>